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9" w:rsidRPr="00FC3439" w:rsidRDefault="00FC3439" w:rsidP="00FC343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C343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Исследование: более 122 </w:t>
      </w:r>
      <w:proofErr w:type="spellStart"/>
      <w:proofErr w:type="gramStart"/>
      <w:r w:rsidRPr="00FC343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млн</w:t>
      </w:r>
      <w:proofErr w:type="spellEnd"/>
      <w:proofErr w:type="gramEnd"/>
      <w:r w:rsidRPr="00FC343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человек в мире следят за новостями малых компаний России</w:t>
      </w:r>
    </w:p>
    <w:p w:rsidR="00FC3439" w:rsidRPr="00FC3439" w:rsidRDefault="00FC3439" w:rsidP="00FC343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Более 122 </w:t>
      </w:r>
      <w:proofErr w:type="spellStart"/>
      <w:proofErr w:type="gram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человек со всего мира подписаны в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на страницы российских компаний - субъектов малого и среднего предпринимательства (МСП). Об этом говорится в совместном исследовании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и Агентства стратегических инициатив (АСИ) о готовности среднего и малого бизнеса к развитию в цифровой среды, которое сегодня представила руководитель по связям с государственными организациями России в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Ульяна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Зинина.</w:t>
      </w:r>
    </w:p>
    <w:p w:rsidR="00FC3439" w:rsidRPr="00FC3439" w:rsidRDefault="00FC3439" w:rsidP="00FC343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"Более 122 </w:t>
      </w:r>
      <w:proofErr w:type="spellStart"/>
      <w:proofErr w:type="gram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человек со всего мира отслеживают страницу по крайней мере одного российского МСП в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. 41% людей в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в России отслеживают страницу как минимум одного зарубежного МСП в другой стране, а 46% - как минимум одного МСП в самой России", - говорится в презентации.</w:t>
      </w:r>
    </w:p>
    <w:p w:rsidR="00FC3439" w:rsidRPr="00FC3439" w:rsidRDefault="00FC3439" w:rsidP="00FC343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C3439">
        <w:rPr>
          <w:rFonts w:ascii="Arial" w:eastAsia="Times New Roman" w:hAnsi="Arial" w:cs="Arial"/>
          <w:color w:val="333333"/>
          <w:sz w:val="21"/>
          <w:szCs w:val="21"/>
        </w:rPr>
        <w:t>Эксперт отметила, что малый бизнес сегодня рассматривает цифровые каналы как возможность выйти на международные рынки. Согласно данным исследования, сейчас 90% опрошенных представителей малого бизнеса ориентированы только на внутренний рынок. При этом половина из них рассматривает возможность выхода на экспорт и у 30% выборки есть планы представить свою продукцию на рынках стран СНГ. Самым популярным каналом продвижения товаров, используемых на международных рынках, стали социальные сети: 27% респондентов охарактеризовали этот метод как наиболее эффективный.</w:t>
      </w:r>
    </w:p>
    <w:p w:rsidR="00FC3439" w:rsidRPr="00FC3439" w:rsidRDefault="00FC3439" w:rsidP="00FC343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Исследование, посвященное адаптации российских малых и средних компаний к работе в условиях цифровой экономики, было проведено по заказу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Facebook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совместно с Агентством стратегических инициатив (АСИ) международным исследовательским агентством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Growth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For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Knowledge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FC3439">
        <w:rPr>
          <w:rFonts w:ascii="Arial" w:eastAsia="Times New Roman" w:hAnsi="Arial" w:cs="Arial"/>
          <w:color w:val="333333"/>
          <w:sz w:val="21"/>
          <w:szCs w:val="21"/>
        </w:rPr>
        <w:t>GfK</w:t>
      </w:r>
      <w:proofErr w:type="spellEnd"/>
      <w:r w:rsidRPr="00FC3439">
        <w:rPr>
          <w:rFonts w:ascii="Arial" w:eastAsia="Times New Roman" w:hAnsi="Arial" w:cs="Arial"/>
          <w:color w:val="333333"/>
          <w:sz w:val="21"/>
          <w:szCs w:val="21"/>
        </w:rPr>
        <w:t>). Исследователи провели 600 интервью с представителями малого бизнеса в Москве, Иваново, Санкт-Петербурге, Калининграде и в других российских городах.</w:t>
      </w:r>
    </w:p>
    <w:p w:rsidR="00000000" w:rsidRDefault="00FC34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39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2019-05-07T04:09:00Z</dcterms:created>
  <dcterms:modified xsi:type="dcterms:W3CDTF">2019-05-07T04:09:00Z</dcterms:modified>
</cp:coreProperties>
</file>